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14181" w14:textId="77777777" w:rsidR="00CA2CE4" w:rsidRDefault="0013408E">
      <w:pPr>
        <w:pStyle w:val="Titre"/>
      </w:pPr>
      <w:r>
        <w:t>Contrat de prestation</w:t>
      </w:r>
      <w:r>
        <w:br/>
        <w:t>de service informatique</w:t>
      </w:r>
    </w:p>
    <w:p w14:paraId="308AA112" w14:textId="77777777" w:rsidR="00CA2CE4" w:rsidRDefault="0013408E">
      <w:pPr>
        <w:pStyle w:val="Titre1"/>
        <w:tabs>
          <w:tab w:val="left" w:pos="0"/>
        </w:tabs>
      </w:pPr>
      <w:r>
        <w:t>Entre</w:t>
      </w:r>
    </w:p>
    <w:p w14:paraId="5151F3A6" w14:textId="77777777" w:rsidR="006D31FD" w:rsidRDefault="003B1735" w:rsidP="006D31FD">
      <w:pPr>
        <w:pStyle w:val="Corpsdetexte"/>
      </w:pPr>
      <w:r w:rsidRPr="003B1735">
        <w:rPr>
          <w:i/>
        </w:rPr>
        <w:t>(</w:t>
      </w:r>
      <w:proofErr w:type="gramStart"/>
      <w:r w:rsidRPr="003B1735">
        <w:rPr>
          <w:i/>
        </w:rPr>
        <w:t>nom</w:t>
      </w:r>
      <w:proofErr w:type="gramEnd"/>
      <w:r w:rsidRPr="003B1735">
        <w:rPr>
          <w:i/>
        </w:rPr>
        <w:t xml:space="preserve"> du client)</w:t>
      </w:r>
      <w:r w:rsidR="00AB3DA7" w:rsidRPr="003B1735">
        <w:rPr>
          <w:i/>
        </w:rPr>
        <w:t>,</w:t>
      </w:r>
      <w:r w:rsidR="00AB3DA7">
        <w:t xml:space="preserve"> association loi 1901, dont le numéro d'identification est </w:t>
      </w:r>
      <w:r>
        <w:t>…..</w:t>
      </w:r>
      <w:r w:rsidR="00AB3DA7">
        <w:t xml:space="preserve"> </w:t>
      </w:r>
      <w:proofErr w:type="gramStart"/>
      <w:r w:rsidR="00AB3DA7">
        <w:t>et</w:t>
      </w:r>
      <w:proofErr w:type="gramEnd"/>
      <w:r w:rsidR="00AB3DA7">
        <w:t xml:space="preserve"> dont le siège est situé </w:t>
      </w:r>
      <w:r>
        <w:t xml:space="preserve">…., représentée par …. </w:t>
      </w:r>
      <w:proofErr w:type="gramStart"/>
      <w:r w:rsidR="00AB3DA7">
        <w:t>en</w:t>
      </w:r>
      <w:proofErr w:type="gramEnd"/>
      <w:r w:rsidR="00AB3DA7">
        <w:t xml:space="preserve"> sa qualité de Président</w:t>
      </w:r>
      <w:r w:rsidR="006D31FD">
        <w:t xml:space="preserve">, (ci-après désigné </w:t>
      </w:r>
      <w:r w:rsidR="006D31FD" w:rsidRPr="00474F3E">
        <w:rPr>
          <w:b/>
          <w:bCs/>
        </w:rPr>
        <w:t xml:space="preserve">« le </w:t>
      </w:r>
      <w:r w:rsidR="006D31FD" w:rsidRPr="00474F3E">
        <w:rPr>
          <w:b/>
        </w:rPr>
        <w:t>CLIENT</w:t>
      </w:r>
      <w:r w:rsidR="006D31FD" w:rsidRPr="00474F3E">
        <w:rPr>
          <w:b/>
          <w:bCs/>
        </w:rPr>
        <w:t> »</w:t>
      </w:r>
      <w:r w:rsidR="006D31FD">
        <w:t>)</w:t>
      </w:r>
    </w:p>
    <w:p w14:paraId="4FFD056A" w14:textId="77777777" w:rsidR="00CA2CE4" w:rsidRDefault="0013408E">
      <w:pPr>
        <w:pStyle w:val="Corpsdetexte"/>
      </w:pPr>
      <w:r>
        <w:t>ET</w:t>
      </w:r>
    </w:p>
    <w:p w14:paraId="38C592BE" w14:textId="77777777" w:rsidR="00CA2CE4" w:rsidRDefault="003B1735">
      <w:pPr>
        <w:pStyle w:val="Corpsdetexte"/>
      </w:pPr>
      <w:r w:rsidRPr="003B1735">
        <w:rPr>
          <w:i/>
        </w:rPr>
        <w:t>(</w:t>
      </w:r>
      <w:proofErr w:type="gramStart"/>
      <w:r w:rsidRPr="003B1735">
        <w:rPr>
          <w:i/>
        </w:rPr>
        <w:t>nom</w:t>
      </w:r>
      <w:proofErr w:type="gramEnd"/>
      <w:r w:rsidRPr="003B1735">
        <w:rPr>
          <w:i/>
        </w:rPr>
        <w:t xml:space="preserve"> du prestataire)</w:t>
      </w:r>
      <w:r w:rsidR="0013408E">
        <w:t xml:space="preserve">, </w:t>
      </w:r>
      <w:r w:rsidRPr="003B1735">
        <w:rPr>
          <w:i/>
        </w:rPr>
        <w:t>(type de société)</w:t>
      </w:r>
      <w:r w:rsidR="0013408E">
        <w:t xml:space="preserve"> au capital de </w:t>
      </w:r>
      <w:r>
        <w:t>….</w:t>
      </w:r>
      <w:r w:rsidR="0013408E">
        <w:t xml:space="preserve">, dont le numéro d'identification est RCS </w:t>
      </w:r>
      <w:r>
        <w:t>…..</w:t>
      </w:r>
      <w:r w:rsidR="0013408E">
        <w:t xml:space="preserve"> </w:t>
      </w:r>
      <w:proofErr w:type="gramStart"/>
      <w:r w:rsidR="0013408E">
        <w:t>et</w:t>
      </w:r>
      <w:proofErr w:type="gramEnd"/>
      <w:r w:rsidR="0013408E">
        <w:t xml:space="preserve"> dont le siège social est </w:t>
      </w:r>
      <w:r>
        <w:t>….</w:t>
      </w:r>
      <w:r w:rsidR="0013408E">
        <w:t xml:space="preserve">, représentée par </w:t>
      </w:r>
      <w:r>
        <w:t>….</w:t>
      </w:r>
      <w:r w:rsidR="0013408E">
        <w:t xml:space="preserve"> </w:t>
      </w:r>
      <w:proofErr w:type="gramStart"/>
      <w:r w:rsidR="0013408E">
        <w:t>en</w:t>
      </w:r>
      <w:proofErr w:type="gramEnd"/>
      <w:r w:rsidR="0013408E">
        <w:t xml:space="preserve"> sa qualité de </w:t>
      </w:r>
      <w:r>
        <w:t>….</w:t>
      </w:r>
      <w:r w:rsidR="0013408E">
        <w:t xml:space="preserve"> (</w:t>
      </w:r>
      <w:proofErr w:type="gramStart"/>
      <w:r w:rsidR="0013408E">
        <w:t>ci-après</w:t>
      </w:r>
      <w:proofErr w:type="gramEnd"/>
      <w:r w:rsidR="0013408E">
        <w:t xml:space="preserve"> désigné </w:t>
      </w:r>
      <w:r w:rsidR="0013408E">
        <w:rPr>
          <w:b/>
          <w:bCs/>
        </w:rPr>
        <w:t>« </w:t>
      </w:r>
      <w:r>
        <w:rPr>
          <w:b/>
          <w:bCs/>
        </w:rPr>
        <w:t>le PRESTATAIRE</w:t>
      </w:r>
      <w:r w:rsidR="0013408E">
        <w:rPr>
          <w:b/>
          <w:bCs/>
        </w:rPr>
        <w:t> »</w:t>
      </w:r>
      <w:r w:rsidR="0013408E">
        <w:t>)</w:t>
      </w:r>
    </w:p>
    <w:p w14:paraId="0E9B57B2" w14:textId="77777777" w:rsidR="00CA2CE4" w:rsidRDefault="0013408E">
      <w:pPr>
        <w:pStyle w:val="Titre1"/>
        <w:tabs>
          <w:tab w:val="left" w:pos="0"/>
        </w:tabs>
      </w:pPr>
      <w:r>
        <w:t>Après avoir exposé que</w:t>
      </w:r>
    </w:p>
    <w:p w14:paraId="788004E1" w14:textId="28650BC1" w:rsidR="00CA2CE4" w:rsidRDefault="006D31FD" w:rsidP="009D38E1">
      <w:pPr>
        <w:pStyle w:val="Listenumrote"/>
      </w:pPr>
      <w:r>
        <w:t xml:space="preserve">Le CLIENT dispose actuellement d'un </w:t>
      </w:r>
      <w:r w:rsidRPr="009D38E1">
        <w:rPr>
          <w:bCs/>
        </w:rPr>
        <w:t>site internet</w:t>
      </w:r>
      <w:r>
        <w:rPr>
          <w:bCs/>
        </w:rPr>
        <w:t xml:space="preserve"> </w:t>
      </w:r>
      <w:r>
        <w:t>(</w:t>
      </w:r>
      <w:r w:rsidR="00ED02B8">
        <w:rPr>
          <w:i/>
        </w:rPr>
        <w:t>nom et u</w:t>
      </w:r>
      <w:r w:rsidR="003B1735" w:rsidRPr="003B1735">
        <w:rPr>
          <w:i/>
        </w:rPr>
        <w:t>rl du site</w:t>
      </w:r>
      <w:r>
        <w:t xml:space="preserve">) </w:t>
      </w:r>
      <w:r w:rsidR="0013408E">
        <w:t>pour lesquels il recherche un prestataire capable de l'assister pour mettre en œuvre les opérations de maintenance corrective et évolutive, et de le conseiller pour le développement de ce site ;</w:t>
      </w:r>
    </w:p>
    <w:p w14:paraId="624814F0" w14:textId="77777777" w:rsidR="00CA2CE4" w:rsidRDefault="003B1735">
      <w:pPr>
        <w:pStyle w:val="Listenumrote"/>
        <w:tabs>
          <w:tab w:val="left" w:pos="283"/>
        </w:tabs>
      </w:pPr>
      <w:r>
        <w:t>Le PRESTATAIRE</w:t>
      </w:r>
      <w:r w:rsidR="0013408E">
        <w:t>, disposant des compétences techniques et de l'expérience requise pour assurer ces services</w:t>
      </w:r>
      <w:r w:rsidR="009D38E1">
        <w:t>, et en particulier pour avoir assuré la conception et la réalisation initiale du site mentionné ci-dessus</w:t>
      </w:r>
      <w:r w:rsidR="0013408E">
        <w:t>, a ét</w:t>
      </w:r>
      <w:r w:rsidR="009D38E1">
        <w:t xml:space="preserve">abli à l'attention du </w:t>
      </w:r>
      <w:r w:rsidR="00C00E34">
        <w:t xml:space="preserve">CLIENT </w:t>
      </w:r>
      <w:r w:rsidR="009D38E1">
        <w:t xml:space="preserve">une proposition </w:t>
      </w:r>
      <w:r w:rsidR="0013408E">
        <w:t xml:space="preserve">de service répondant aux besoins exprimés par le </w:t>
      </w:r>
      <w:r w:rsidR="00C00E34">
        <w:t>CLIENT </w:t>
      </w:r>
      <w:r w:rsidR="0013408E">
        <w:t>;</w:t>
      </w:r>
    </w:p>
    <w:p w14:paraId="025815EE" w14:textId="77777777" w:rsidR="00CA2CE4" w:rsidRDefault="0013408E">
      <w:pPr>
        <w:pStyle w:val="Listenumrote"/>
        <w:tabs>
          <w:tab w:val="left" w:pos="283"/>
        </w:tabs>
      </w:pPr>
      <w:r>
        <w:t xml:space="preserve">Le </w:t>
      </w:r>
      <w:r w:rsidR="00C00E34">
        <w:t xml:space="preserve">CLIENT </w:t>
      </w:r>
      <w:r>
        <w:t xml:space="preserve">a retenu </w:t>
      </w:r>
      <w:r w:rsidR="003B1735">
        <w:t>l</w:t>
      </w:r>
      <w:r w:rsidR="003B1735">
        <w:t>e PRESTATAIRE</w:t>
      </w:r>
      <w:r w:rsidR="003B1735">
        <w:t xml:space="preserve"> </w:t>
      </w:r>
      <w:r>
        <w:t>comme prestataire de service pour la maintenance corrective et évolutive du site mentionné ci-dessus.</w:t>
      </w:r>
    </w:p>
    <w:p w14:paraId="084DFDAB" w14:textId="77777777" w:rsidR="00CA2CE4" w:rsidRDefault="0013408E">
      <w:pPr>
        <w:pStyle w:val="Titre1"/>
        <w:tabs>
          <w:tab w:val="left" w:pos="0"/>
        </w:tabs>
      </w:pPr>
      <w:r>
        <w:t>Il est convenu ce qui suit</w:t>
      </w:r>
    </w:p>
    <w:p w14:paraId="33093110" w14:textId="77777777" w:rsidR="00CA2CE4" w:rsidRDefault="0013408E">
      <w:pPr>
        <w:pStyle w:val="Titre2"/>
        <w:tabs>
          <w:tab w:val="left" w:pos="0"/>
        </w:tabs>
      </w:pPr>
      <w:r>
        <w:t>Périmètre de la mission</w:t>
      </w:r>
    </w:p>
    <w:p w14:paraId="02ABF62B" w14:textId="58F61D46" w:rsidR="00CA2CE4" w:rsidRDefault="00ED02B8">
      <w:pPr>
        <w:pStyle w:val="Corpsdetexte"/>
      </w:pPr>
      <w:r>
        <w:t>L</w:t>
      </w:r>
      <w:r>
        <w:t xml:space="preserve">e PRESTATAIRE </w:t>
      </w:r>
      <w:r w:rsidR="0013408E">
        <w:t xml:space="preserve">assurera la maintenance corrective et évolutive et le support à l’administrateur fonctionnel des sites suivants pour le compte du </w:t>
      </w:r>
      <w:r w:rsidR="00C00E34">
        <w:t>CLIENT</w:t>
      </w:r>
      <w:r w:rsidR="0013408E">
        <w:t xml:space="preserve"> : </w:t>
      </w:r>
    </w:p>
    <w:p w14:paraId="1A0F7F2A" w14:textId="1C63233C" w:rsidR="00CA2CE4" w:rsidRDefault="00ED02B8" w:rsidP="006B4116">
      <w:pPr>
        <w:pStyle w:val="Listepuces"/>
      </w:pPr>
      <w:r>
        <w:t>(url du site)</w:t>
      </w:r>
    </w:p>
    <w:p w14:paraId="5F8E3E8B" w14:textId="77777777" w:rsidR="00CA2CE4" w:rsidRDefault="0013408E">
      <w:pPr>
        <w:pStyle w:val="Corpsdetexte"/>
      </w:pPr>
      <w:r>
        <w:t xml:space="preserve">Il est convenu que la maintenance </w:t>
      </w:r>
      <w:r w:rsidR="009D38E1">
        <w:t>corrective comprend les tâches :</w:t>
      </w:r>
    </w:p>
    <w:p w14:paraId="6F02503E" w14:textId="77777777" w:rsidR="00CA2CE4" w:rsidRDefault="0013408E" w:rsidP="006B4116">
      <w:pPr>
        <w:pStyle w:val="Listepuces"/>
      </w:pPr>
      <w:r>
        <w:t xml:space="preserve">de correction d'anomalies non détectées lors de la recette initiale et </w:t>
      </w:r>
      <w:r w:rsidR="009D38E1">
        <w:t>lors de la période de garantie ;</w:t>
      </w:r>
    </w:p>
    <w:p w14:paraId="46CD58B4" w14:textId="77777777" w:rsidR="00CA2CE4" w:rsidRDefault="0013408E" w:rsidP="006B4116">
      <w:pPr>
        <w:pStyle w:val="Listepuces"/>
      </w:pPr>
      <w:r>
        <w:t>de correction d'anomalies dues à des données non prévues ou hors des li</w:t>
      </w:r>
      <w:r w:rsidR="009D38E1">
        <w:t>mites fixées initialement ;</w:t>
      </w:r>
    </w:p>
    <w:p w14:paraId="4ED0C6BC" w14:textId="77777777" w:rsidR="00CA2CE4" w:rsidRDefault="0013408E" w:rsidP="006B4116">
      <w:pPr>
        <w:pStyle w:val="Listepuces"/>
      </w:pPr>
      <w:r>
        <w:t>de restauration de données ou de fichiers à partir des sauvegardes faites par l’</w:t>
      </w:r>
      <w:proofErr w:type="spellStart"/>
      <w:r>
        <w:t>infogérant</w:t>
      </w:r>
      <w:proofErr w:type="spellEnd"/>
      <w:r>
        <w:t xml:space="preserve"> du serveur hébergeant les sites.</w:t>
      </w:r>
    </w:p>
    <w:p w14:paraId="3A64EFDE" w14:textId="77777777" w:rsidR="00CA2CE4" w:rsidRDefault="0013408E" w:rsidP="009D38E1">
      <w:pPr>
        <w:pStyle w:val="Corpsdetexte"/>
      </w:pPr>
      <w:r>
        <w:t xml:space="preserve">La </w:t>
      </w:r>
      <w:r w:rsidRPr="009D38E1">
        <w:t>maintenance</w:t>
      </w:r>
      <w:r>
        <w:t xml:space="preserve"> </w:t>
      </w:r>
      <w:r w:rsidR="009D38E1">
        <w:t>évolutive comprend les tâches :</w:t>
      </w:r>
    </w:p>
    <w:p w14:paraId="4D52DBC2" w14:textId="77777777" w:rsidR="00CA2CE4" w:rsidRDefault="0013408E" w:rsidP="006B4116">
      <w:pPr>
        <w:pStyle w:val="Listepuces"/>
      </w:pPr>
      <w:r>
        <w:t>de mise en place d'une nouvel</w:t>
      </w:r>
      <w:r w:rsidR="009D38E1">
        <w:t xml:space="preserve">le fonctionnalité dans </w:t>
      </w:r>
      <w:r w:rsidR="002A26B0">
        <w:t>le</w:t>
      </w:r>
      <w:r w:rsidR="009D38E1">
        <w:t xml:space="preserve"> site ;</w:t>
      </w:r>
    </w:p>
    <w:p w14:paraId="7EC57F95" w14:textId="77777777" w:rsidR="00CA2CE4" w:rsidRDefault="0013408E" w:rsidP="006B4116">
      <w:pPr>
        <w:pStyle w:val="Listepuces"/>
      </w:pPr>
      <w:r>
        <w:t>de modification d'une fonctionnali</w:t>
      </w:r>
      <w:r w:rsidR="009D38E1">
        <w:t xml:space="preserve">té existante au sein </w:t>
      </w:r>
      <w:r w:rsidR="002A26B0">
        <w:t>du</w:t>
      </w:r>
      <w:r w:rsidR="009D38E1">
        <w:t xml:space="preserve"> site ;</w:t>
      </w:r>
    </w:p>
    <w:p w14:paraId="79BC7CB9" w14:textId="77777777" w:rsidR="00CA2CE4" w:rsidRDefault="0013408E" w:rsidP="006B4116">
      <w:pPr>
        <w:pStyle w:val="Listepuces"/>
      </w:pPr>
      <w:r>
        <w:t>de modification de l'ergonomie ou de la disposition des écrans d’un site.</w:t>
      </w:r>
    </w:p>
    <w:p w14:paraId="4F09C050" w14:textId="77777777" w:rsidR="002A26B0" w:rsidRDefault="002A26B0" w:rsidP="002A26B0">
      <w:pPr>
        <w:pStyle w:val="Listepuces"/>
      </w:pPr>
      <w:r>
        <w:t>l’application des mises à jour majeures ou de sécurité du système de publication et des modules associés.</w:t>
      </w:r>
    </w:p>
    <w:p w14:paraId="4423A7AF" w14:textId="77777777" w:rsidR="00CA2CE4" w:rsidRDefault="0013408E" w:rsidP="002A26B0">
      <w:pPr>
        <w:pStyle w:val="Corpsdetexte"/>
      </w:pPr>
      <w:r>
        <w:t>Le support à l’administrateur fonctionnel</w:t>
      </w:r>
      <w:r w:rsidR="009D38E1">
        <w:t xml:space="preserve"> du </w:t>
      </w:r>
      <w:r w:rsidR="00C00E34">
        <w:t>CLIENT</w:t>
      </w:r>
      <w:r w:rsidR="009D38E1">
        <w:t xml:space="preserve"> comprend les tâches :</w:t>
      </w:r>
    </w:p>
    <w:p w14:paraId="26E4D09F" w14:textId="77777777" w:rsidR="00CA2CE4" w:rsidRDefault="0013408E" w:rsidP="006B4116">
      <w:pPr>
        <w:pStyle w:val="Listepuces"/>
      </w:pPr>
      <w:r>
        <w:t>d'assistance fonctionnelle et</w:t>
      </w:r>
      <w:r w:rsidR="009D38E1">
        <w:t xml:space="preserve"> réponses aux questions posées</w:t>
      </w:r>
      <w:r w:rsidR="002A26B0">
        <w:t xml:space="preserve"> sur l’exploitation de l’outil de publication du site web</w:t>
      </w:r>
      <w:r w:rsidR="009D38E1">
        <w:t> ;</w:t>
      </w:r>
    </w:p>
    <w:p w14:paraId="33243AC1" w14:textId="77777777" w:rsidR="002A26B0" w:rsidRDefault="002A26B0" w:rsidP="006B4116">
      <w:pPr>
        <w:pStyle w:val="Listepuces"/>
      </w:pPr>
      <w:r>
        <w:t>de conseil technologique pour la préparation des évolutions fonctionnelles ou techniques du site ;</w:t>
      </w:r>
    </w:p>
    <w:p w14:paraId="0FEED389" w14:textId="77777777" w:rsidR="00CA2CE4" w:rsidRDefault="0013408E" w:rsidP="002A26B0">
      <w:pPr>
        <w:pStyle w:val="Listepuces"/>
      </w:pPr>
      <w:r>
        <w:t>de réalisation de requêtes spécifiques permettant de répondre à des ques</w:t>
      </w:r>
      <w:r w:rsidR="002A26B0">
        <w:t>tions ou des besoins ponctuels ;</w:t>
      </w:r>
    </w:p>
    <w:p w14:paraId="5835E4F1" w14:textId="77777777" w:rsidR="002A26B0" w:rsidRDefault="002A26B0" w:rsidP="002A26B0">
      <w:pPr>
        <w:pStyle w:val="Listepuces"/>
      </w:pPr>
      <w:r>
        <w:t xml:space="preserve">les opérations annuelles de renouvellement de l’hébergement et du nom de domaine auprès du </w:t>
      </w:r>
      <w:r>
        <w:lastRenderedPageBreak/>
        <w:t xml:space="preserve">prestataire d’hébergement et du </w:t>
      </w:r>
      <w:proofErr w:type="spellStart"/>
      <w:r>
        <w:t>registrar</w:t>
      </w:r>
      <w:proofErr w:type="spellEnd"/>
      <w:r>
        <w:t>.</w:t>
      </w:r>
    </w:p>
    <w:p w14:paraId="269CD7E8" w14:textId="77777777" w:rsidR="00CA2CE4" w:rsidRDefault="0013408E" w:rsidP="006B4116">
      <w:pPr>
        <w:pStyle w:val="Titre2"/>
      </w:pPr>
      <w:r>
        <w:t>Modalité</w:t>
      </w:r>
      <w:r w:rsidR="006B4116">
        <w:t>s d’exécution</w:t>
      </w:r>
    </w:p>
    <w:p w14:paraId="6A139766" w14:textId="0D97141B" w:rsidR="00C6059A" w:rsidRDefault="0013408E">
      <w:pPr>
        <w:pStyle w:val="Corpsdetexte"/>
      </w:pPr>
      <w:r>
        <w:t xml:space="preserve">Afin d’assurer un suivi complet des demandes de maintenance ou de support fonctionnel, celles-ci devront être déposées </w:t>
      </w:r>
      <w:r w:rsidR="00C6059A">
        <w:t xml:space="preserve">par le </w:t>
      </w:r>
      <w:r w:rsidR="00C00E34">
        <w:t>CLIENT</w:t>
      </w:r>
      <w:r w:rsidR="00C6059A">
        <w:t xml:space="preserve"> </w:t>
      </w:r>
      <w:r>
        <w:t xml:space="preserve">sur la plateforme de support client </w:t>
      </w:r>
      <w:r w:rsidR="00ED02B8">
        <w:t>du</w:t>
      </w:r>
      <w:r w:rsidR="00ED02B8">
        <w:t xml:space="preserve"> PRESTATAIRE</w:t>
      </w:r>
      <w:r>
        <w:t>, accessible à l’adresse</w:t>
      </w:r>
      <w:r w:rsidR="00ED02B8">
        <w:t xml:space="preserve"> (</w:t>
      </w:r>
      <w:r w:rsidR="00ED02B8" w:rsidRPr="00ED02B8">
        <w:rPr>
          <w:i/>
        </w:rPr>
        <w:t>URL du système de ticket</w:t>
      </w:r>
      <w:r w:rsidR="00ED02B8">
        <w:t>)</w:t>
      </w:r>
      <w:r w:rsidR="00C6059A">
        <w:t>.</w:t>
      </w:r>
    </w:p>
    <w:p w14:paraId="0CA42622" w14:textId="77777777" w:rsidR="00CA2CE4" w:rsidRDefault="0013408E">
      <w:pPr>
        <w:pStyle w:val="Corpsdetexte"/>
      </w:pPr>
      <w:r>
        <w:t>Un compte d’accès pour l’administrateur fonctionnel sera fourni à l’initialisation du présent contrat.</w:t>
      </w:r>
    </w:p>
    <w:p w14:paraId="1057A66B" w14:textId="77777777" w:rsidR="00CA2CE4" w:rsidRDefault="0013408E">
      <w:pPr>
        <w:pStyle w:val="Titre2"/>
        <w:tabs>
          <w:tab w:val="left" w:pos="0"/>
        </w:tabs>
      </w:pPr>
      <w:r>
        <w:t>Modalités financières</w:t>
      </w:r>
    </w:p>
    <w:p w14:paraId="0D9815F7" w14:textId="3CF585E7" w:rsidR="00CA2CE4" w:rsidRPr="00ED02B8" w:rsidRDefault="0013408E">
      <w:pPr>
        <w:pStyle w:val="Corpsdetexte"/>
        <w:rPr>
          <w:highlight w:val="yellow"/>
        </w:rPr>
      </w:pPr>
      <w:r w:rsidRPr="00ED02B8">
        <w:rPr>
          <w:highlight w:val="yellow"/>
        </w:rPr>
        <w:t xml:space="preserve">Les opérations de maintenance objet du présent contrat est assurée dans le cadre d'un forfait de </w:t>
      </w:r>
      <w:r w:rsidR="00ED02B8" w:rsidRPr="00ED02B8">
        <w:rPr>
          <w:highlight w:val="yellow"/>
        </w:rPr>
        <w:t>…</w:t>
      </w:r>
      <w:r w:rsidRPr="00ED02B8">
        <w:rPr>
          <w:highlight w:val="yellow"/>
        </w:rPr>
        <w:t xml:space="preserve"> jours pour la durée du contrat. Ce forfait sera facturé à la signature du contrat, </w:t>
      </w:r>
      <w:r w:rsidR="009D38E1" w:rsidRPr="00ED02B8">
        <w:rPr>
          <w:highlight w:val="yellow"/>
        </w:rPr>
        <w:t xml:space="preserve">pour un montant de </w:t>
      </w:r>
      <w:r w:rsidR="00ED02B8" w:rsidRPr="00ED02B8">
        <w:rPr>
          <w:highlight w:val="yellow"/>
        </w:rPr>
        <w:t>…</w:t>
      </w:r>
      <w:r w:rsidRPr="00ED02B8">
        <w:rPr>
          <w:highlight w:val="yellow"/>
        </w:rPr>
        <w:t xml:space="preserve"> euros hors taxes par an. Les factures sont payables à réception.</w:t>
      </w:r>
    </w:p>
    <w:p w14:paraId="1E8F55F6" w14:textId="1F6C1192" w:rsidR="00CA2CE4" w:rsidRPr="00ED02B8" w:rsidRDefault="0013408E">
      <w:pPr>
        <w:pStyle w:val="Corpsdetexte"/>
        <w:rPr>
          <w:highlight w:val="yellow"/>
        </w:rPr>
      </w:pPr>
      <w:r w:rsidRPr="00ED02B8">
        <w:rPr>
          <w:highlight w:val="yellow"/>
        </w:rPr>
        <w:t xml:space="preserve">En cas de dépassement du forfait, les interventions seront décomptées au temps réel passé, et donneront lieu à une facturation chaque fin de mois pour les opérations effectuées dans le mois échu, par tranche de demi-journée. La demi-journée de travail sera facturée </w:t>
      </w:r>
      <w:r w:rsidR="00ED02B8">
        <w:rPr>
          <w:highlight w:val="yellow"/>
        </w:rPr>
        <w:t>…</w:t>
      </w:r>
      <w:r w:rsidRPr="00ED02B8">
        <w:rPr>
          <w:highlight w:val="yellow"/>
        </w:rPr>
        <w:t xml:space="preserve"> euros hors taxe. </w:t>
      </w:r>
      <w:r w:rsidR="00ED02B8" w:rsidRPr="00ED02B8">
        <w:rPr>
          <w:highlight w:val="yellow"/>
        </w:rPr>
        <w:t xml:space="preserve">Le PRESTATAIRE </w:t>
      </w:r>
      <w:r w:rsidRPr="00ED02B8">
        <w:rPr>
          <w:highlight w:val="yellow"/>
        </w:rPr>
        <w:t xml:space="preserve">tiendra à la disposition du </w:t>
      </w:r>
      <w:r w:rsidR="00C00E34" w:rsidRPr="00ED02B8">
        <w:rPr>
          <w:highlight w:val="yellow"/>
        </w:rPr>
        <w:t>CLIENT</w:t>
      </w:r>
      <w:r w:rsidRPr="00ED02B8">
        <w:rPr>
          <w:highlight w:val="yellow"/>
        </w:rPr>
        <w:t xml:space="preserve"> un système lui permettant de connaître à sa demande le nombre demi-journées de travail de maintenance opérées dans la période en cours.</w:t>
      </w:r>
    </w:p>
    <w:p w14:paraId="7BE17ECD" w14:textId="5D5E6187" w:rsidR="00CA2CE4" w:rsidRDefault="0013408E">
      <w:pPr>
        <w:pStyle w:val="Corpsdetexte"/>
      </w:pPr>
      <w:r w:rsidRPr="00ED02B8">
        <w:rPr>
          <w:highlight w:val="yellow"/>
        </w:rPr>
        <w:t xml:space="preserve">Lorsqu'une demande d'intervention émise par le </w:t>
      </w:r>
      <w:r w:rsidR="00C00E34" w:rsidRPr="00ED02B8">
        <w:rPr>
          <w:highlight w:val="yellow"/>
        </w:rPr>
        <w:t>CLIENT</w:t>
      </w:r>
      <w:r w:rsidRPr="00ED02B8">
        <w:rPr>
          <w:highlight w:val="yellow"/>
        </w:rPr>
        <w:t xml:space="preserve"> entraîne à elle se</w:t>
      </w:r>
      <w:r w:rsidR="006B4116" w:rsidRPr="00ED02B8">
        <w:rPr>
          <w:highlight w:val="yellow"/>
        </w:rPr>
        <w:t xml:space="preserve">ule un dépassement du seuil de </w:t>
      </w:r>
      <w:r w:rsidR="00ED02B8" w:rsidRPr="00ED02B8">
        <w:rPr>
          <w:highlight w:val="yellow"/>
        </w:rPr>
        <w:t>…</w:t>
      </w:r>
      <w:r w:rsidR="006B43C9" w:rsidRPr="00ED02B8">
        <w:rPr>
          <w:highlight w:val="yellow"/>
        </w:rPr>
        <w:t xml:space="preserve"> </w:t>
      </w:r>
      <w:r w:rsidRPr="00ED02B8">
        <w:rPr>
          <w:highlight w:val="yellow"/>
        </w:rPr>
        <w:t xml:space="preserve">euros hors taxes pour l'année en cours, </w:t>
      </w:r>
      <w:r w:rsidR="00ED02B8" w:rsidRPr="00ED02B8">
        <w:rPr>
          <w:highlight w:val="yellow"/>
        </w:rPr>
        <w:t>l</w:t>
      </w:r>
      <w:r w:rsidR="00ED02B8" w:rsidRPr="00ED02B8">
        <w:rPr>
          <w:highlight w:val="yellow"/>
        </w:rPr>
        <w:t xml:space="preserve">e PRESTATAIRE </w:t>
      </w:r>
      <w:r w:rsidRPr="00ED02B8">
        <w:rPr>
          <w:highlight w:val="yellow"/>
        </w:rPr>
        <w:t xml:space="preserve">adressera au </w:t>
      </w:r>
      <w:r w:rsidR="00C00E34" w:rsidRPr="00ED02B8">
        <w:rPr>
          <w:highlight w:val="yellow"/>
        </w:rPr>
        <w:t>CLIENT</w:t>
      </w:r>
      <w:r w:rsidRPr="00ED02B8">
        <w:rPr>
          <w:highlight w:val="yellow"/>
        </w:rPr>
        <w:t xml:space="preserve"> un devis préalable pour le travail demandé.</w:t>
      </w:r>
    </w:p>
    <w:p w14:paraId="14CA86C5" w14:textId="77777777" w:rsidR="00CA2CE4" w:rsidRDefault="0013408E">
      <w:pPr>
        <w:pStyle w:val="Titre2"/>
        <w:tabs>
          <w:tab w:val="left" w:pos="0"/>
        </w:tabs>
      </w:pPr>
      <w:r>
        <w:t>Engagement de délais</w:t>
      </w:r>
    </w:p>
    <w:p w14:paraId="38A0F6A1" w14:textId="77777777" w:rsidR="00CA2CE4" w:rsidRDefault="0013408E">
      <w:pPr>
        <w:pStyle w:val="Corpsdetexte"/>
      </w:pPr>
      <w:r>
        <w:t>Les engagement</w:t>
      </w:r>
      <w:r w:rsidR="006B4116">
        <w:t>s</w:t>
      </w:r>
      <w:r>
        <w:t xml:space="preserve"> réciproques par les deux parties en termes de délais de traitement des interventions sont les suivants.</w:t>
      </w:r>
    </w:p>
    <w:p w14:paraId="122247C5" w14:textId="03412742" w:rsidR="00CA2CE4" w:rsidRDefault="0013408E" w:rsidP="006B4116">
      <w:pPr>
        <w:pStyle w:val="Listepuces"/>
      </w:pPr>
      <w:r>
        <w:t xml:space="preserve">Délai de mise à disposition par </w:t>
      </w:r>
      <w:r w:rsidR="00ED02B8">
        <w:t>l</w:t>
      </w:r>
      <w:r w:rsidR="00ED02B8">
        <w:t xml:space="preserve">e PRESTATAIRE </w:t>
      </w:r>
      <w:r>
        <w:t>d’une solution de contourneme</w:t>
      </w:r>
      <w:r w:rsidR="006B4116">
        <w:t>nt pour une anomalie bloquante :</w:t>
      </w:r>
      <w:r>
        <w:t xml:space="preserve"> 2 jours ouvrés</w:t>
      </w:r>
    </w:p>
    <w:p w14:paraId="48281CC5" w14:textId="0A6C20EC" w:rsidR="00CA2CE4" w:rsidRDefault="0013408E" w:rsidP="006B4116">
      <w:pPr>
        <w:pStyle w:val="Listepuces"/>
        <w:ind w:left="357" w:hanging="357"/>
      </w:pPr>
      <w:r>
        <w:t xml:space="preserve">Délai de résolution par </w:t>
      </w:r>
      <w:r w:rsidR="00ED02B8">
        <w:t xml:space="preserve">le PRESTATAIRE </w:t>
      </w:r>
      <w:r w:rsidR="006B4116">
        <w:t>d’une anomalie bloquante :</w:t>
      </w:r>
      <w:r>
        <w:t xml:space="preserve"> 5 jours ouvrés</w:t>
      </w:r>
    </w:p>
    <w:p w14:paraId="45E480FE" w14:textId="77777777" w:rsidR="00CA2CE4" w:rsidRPr="006B4116" w:rsidRDefault="0013408E" w:rsidP="006B4116">
      <w:pPr>
        <w:pStyle w:val="Listepuces"/>
        <w:ind w:left="357" w:hanging="357"/>
      </w:pPr>
      <w:r w:rsidRPr="006B4116">
        <w:t xml:space="preserve">Délai de recette par le </w:t>
      </w:r>
      <w:r w:rsidR="00C00E34">
        <w:t>CLIENT</w:t>
      </w:r>
      <w:r w:rsidRPr="006B4116">
        <w:t xml:space="preserve"> de la résol</w:t>
      </w:r>
      <w:r w:rsidR="006B4116">
        <w:t>ution d’une anomalie bloquante :</w:t>
      </w:r>
      <w:r w:rsidRPr="006B4116">
        <w:t xml:space="preserve"> 2 jours ouvrés</w:t>
      </w:r>
    </w:p>
    <w:p w14:paraId="6A35586D" w14:textId="00D57373" w:rsidR="00CA2CE4" w:rsidRDefault="0013408E" w:rsidP="006B4116">
      <w:pPr>
        <w:pStyle w:val="Listepuces"/>
        <w:ind w:left="357" w:hanging="357"/>
      </w:pPr>
      <w:r>
        <w:t xml:space="preserve">Délai de résolution par </w:t>
      </w:r>
      <w:r w:rsidR="00ED02B8">
        <w:t xml:space="preserve">le PRESTATAIRE </w:t>
      </w:r>
      <w:r w:rsidR="006B4116">
        <w:t>d’une anomalie majeure :</w:t>
      </w:r>
      <w:r>
        <w:t xml:space="preserve"> 1</w:t>
      </w:r>
      <w:r w:rsidR="00864CDD">
        <w:t>5</w:t>
      </w:r>
      <w:r>
        <w:t xml:space="preserve"> jours ouvrés</w:t>
      </w:r>
    </w:p>
    <w:p w14:paraId="1B8E4ABB" w14:textId="77777777" w:rsidR="00CA2CE4" w:rsidRPr="006B4116" w:rsidRDefault="0013408E" w:rsidP="006B4116">
      <w:pPr>
        <w:pStyle w:val="Listepuces"/>
        <w:ind w:left="357" w:hanging="357"/>
      </w:pPr>
      <w:r w:rsidRPr="006B4116">
        <w:t xml:space="preserve">Délai de recette par le </w:t>
      </w:r>
      <w:r w:rsidR="00C00E34">
        <w:t>CLIENT</w:t>
      </w:r>
      <w:r w:rsidRPr="006B4116">
        <w:t xml:space="preserve"> de la rés</w:t>
      </w:r>
      <w:r w:rsidR="006B4116">
        <w:t>olution d’une anomalie majeure :</w:t>
      </w:r>
      <w:r w:rsidRPr="006B4116">
        <w:t xml:space="preserve"> 5 jours ouvrés</w:t>
      </w:r>
    </w:p>
    <w:p w14:paraId="3CD5A873" w14:textId="6EC6C61D" w:rsidR="00CA2CE4" w:rsidRDefault="0013408E" w:rsidP="006B4116">
      <w:pPr>
        <w:pStyle w:val="Listepuces"/>
        <w:ind w:left="357" w:hanging="357"/>
      </w:pPr>
      <w:r>
        <w:t>Délai de résolution par</w:t>
      </w:r>
      <w:r w:rsidR="006B4116">
        <w:t xml:space="preserve"> </w:t>
      </w:r>
      <w:r w:rsidR="00ED02B8">
        <w:t xml:space="preserve">le PRESTATAIRE </w:t>
      </w:r>
      <w:r w:rsidR="006B4116">
        <w:t>d’une anomalie mineure :</w:t>
      </w:r>
      <w:r>
        <w:t xml:space="preserve"> </w:t>
      </w:r>
      <w:r w:rsidR="00864CDD">
        <w:t>3</w:t>
      </w:r>
      <w:r w:rsidR="00C00E34">
        <w:t>0</w:t>
      </w:r>
      <w:r>
        <w:t xml:space="preserve"> jours ouvrés</w:t>
      </w:r>
    </w:p>
    <w:p w14:paraId="6BAC0650" w14:textId="77777777" w:rsidR="00CA2CE4" w:rsidRDefault="0013408E" w:rsidP="006B4116">
      <w:pPr>
        <w:pStyle w:val="Listepuces"/>
        <w:ind w:left="357" w:hanging="357"/>
      </w:pPr>
      <w:r>
        <w:t xml:space="preserve">Délai de recette par le </w:t>
      </w:r>
      <w:r w:rsidR="00C00E34">
        <w:t>CLIENT</w:t>
      </w:r>
      <w:r>
        <w:t xml:space="preserve"> de la rés</w:t>
      </w:r>
      <w:r w:rsidR="006B4116">
        <w:t>olution d’une anomalie mineure :</w:t>
      </w:r>
      <w:r>
        <w:t xml:space="preserve"> </w:t>
      </w:r>
      <w:r w:rsidR="00AB3361">
        <w:t>1</w:t>
      </w:r>
      <w:r w:rsidR="00864CDD">
        <w:t>5</w:t>
      </w:r>
      <w:r>
        <w:t xml:space="preserve"> jours ouvrés</w:t>
      </w:r>
    </w:p>
    <w:p w14:paraId="417B104A" w14:textId="77777777" w:rsidR="00CA2CE4" w:rsidRDefault="0013408E">
      <w:pPr>
        <w:pStyle w:val="Titre2"/>
        <w:tabs>
          <w:tab w:val="left" w:pos="0"/>
        </w:tabs>
      </w:pPr>
      <w:r>
        <w:t>Responsabilité</w:t>
      </w:r>
    </w:p>
    <w:p w14:paraId="292CD002" w14:textId="66984AAB" w:rsidR="00CA2CE4" w:rsidRDefault="00516735">
      <w:pPr>
        <w:pStyle w:val="Corpsdetexte"/>
      </w:pPr>
      <w:r>
        <w:t>Le</w:t>
      </w:r>
      <w:r>
        <w:t xml:space="preserve"> PRESTATAIRE </w:t>
      </w:r>
      <w:r w:rsidR="0013408E">
        <w:t>certifie qu'elle est titulaire d'une police d'assurance couvrant sa responsabilité civile professionnelle.</w:t>
      </w:r>
    </w:p>
    <w:p w14:paraId="3734B07F" w14:textId="0685443B" w:rsidR="00CA2CE4" w:rsidRDefault="0013408E">
      <w:pPr>
        <w:pStyle w:val="Corpsdetexte"/>
      </w:pPr>
      <w:r>
        <w:t xml:space="preserve">Compte tenu de la complexité des systèmes informatiques mis en jeu et du nombre de prestataires indépendants impliqués dans la disponibilité du serveur hébergeant l'application (parmi lesquels : hébergeur, tiers développeurs, opérateur télécoms, fournisseurs d'électricité) </w:t>
      </w:r>
      <w:r w:rsidR="00C23B0D">
        <w:t xml:space="preserve">le PRESTATAIRE </w:t>
      </w:r>
      <w:r>
        <w:t xml:space="preserve">ne pourra pas être tenue pour responsable des interruptions de service pouvant être constatées sur l'application du </w:t>
      </w:r>
      <w:r w:rsidR="00C00E34">
        <w:t>CLIENT</w:t>
      </w:r>
      <w:r>
        <w:t xml:space="preserve"> qui ne seraient pas causées par les opérations effectuées par </w:t>
      </w:r>
      <w:r w:rsidR="00C23B0D">
        <w:t>le PRESTATAIRE</w:t>
      </w:r>
      <w:r>
        <w:t>.</w:t>
      </w:r>
    </w:p>
    <w:p w14:paraId="7B63D4D2" w14:textId="6FC9908B" w:rsidR="00CA2CE4" w:rsidRDefault="0013408E">
      <w:pPr>
        <w:pStyle w:val="Corpsdetexte"/>
      </w:pPr>
      <w:r>
        <w:t xml:space="preserve">Dans le cas où une interruption de service, touchant l'application objet du présent contrat, et causée par une erreur ou une omission </w:t>
      </w:r>
      <w:r w:rsidR="00C23B0D">
        <w:t>du</w:t>
      </w:r>
      <w:r w:rsidR="00C23B0D">
        <w:t xml:space="preserve"> PRESTATAIRE</w:t>
      </w:r>
      <w:r>
        <w:t xml:space="preserve">, durerait plus de </w:t>
      </w:r>
      <w:r w:rsidR="00C23B0D">
        <w:t>…</w:t>
      </w:r>
      <w:r>
        <w:t xml:space="preserve"> jours consécutifs révolus, une pénalité de </w:t>
      </w:r>
      <w:r w:rsidR="00BF4F71">
        <w:t>…</w:t>
      </w:r>
      <w:r>
        <w:t xml:space="preserve"> euros serait payée, par </w:t>
      </w:r>
      <w:r w:rsidR="00AC3688">
        <w:t xml:space="preserve">le PRESTATAIRE </w:t>
      </w:r>
      <w:r>
        <w:t xml:space="preserve">au </w:t>
      </w:r>
      <w:r w:rsidR="00C00E34">
        <w:t>CLIENT</w:t>
      </w:r>
      <w:r>
        <w:t xml:space="preserve">, pour chaque période de </w:t>
      </w:r>
      <w:r w:rsidR="00AC3688">
        <w:t xml:space="preserve">… </w:t>
      </w:r>
      <w:r>
        <w:t xml:space="preserve">jours consécutifs d'interruption de service. Le règlement de cette indemnisation par </w:t>
      </w:r>
      <w:r w:rsidR="00AC3688">
        <w:t xml:space="preserve">le PRESTATAIRE </w:t>
      </w:r>
      <w:r>
        <w:t xml:space="preserve">ne dispense pas le </w:t>
      </w:r>
      <w:r w:rsidR="00C00E34">
        <w:t>CLIENT</w:t>
      </w:r>
      <w:r>
        <w:t xml:space="preserve"> du règlement du forfait de maintenance pendant la période de validité du présent contrat.</w:t>
      </w:r>
    </w:p>
    <w:p w14:paraId="3FE87094" w14:textId="77777777" w:rsidR="00CA2CE4" w:rsidRDefault="0013408E">
      <w:pPr>
        <w:pStyle w:val="Titre2"/>
        <w:tabs>
          <w:tab w:val="left" w:pos="0"/>
        </w:tabs>
      </w:pPr>
      <w:r>
        <w:lastRenderedPageBreak/>
        <w:t>Confidentialité</w:t>
      </w:r>
    </w:p>
    <w:p w14:paraId="5333B402" w14:textId="7F0DE365" w:rsidR="00CA2CE4" w:rsidRDefault="00AC3688">
      <w:pPr>
        <w:pStyle w:val="Corpsdetexte"/>
      </w:pPr>
      <w:r>
        <w:t>Le</w:t>
      </w:r>
      <w:r>
        <w:t xml:space="preserve"> PRESTATAIRE </w:t>
      </w:r>
      <w:r w:rsidR="0013408E">
        <w:t xml:space="preserve">s'engage à la plus stricte confidentialité concernant les informations liées au </w:t>
      </w:r>
      <w:r w:rsidR="00C00E34">
        <w:t>CLIENT</w:t>
      </w:r>
      <w:r w:rsidR="0013408E">
        <w:t>, de quelque nature qu'elles soient, qu'elle sera amené</w:t>
      </w:r>
      <w:r w:rsidR="006B4116">
        <w:t>e</w:t>
      </w:r>
      <w:r w:rsidR="0013408E">
        <w:t xml:space="preserve"> à recevoir ou traiter par quelque moyen que ce soit dans le cadre de la réalisation du présent contrat. </w:t>
      </w:r>
      <w:r w:rsidR="00A674DA">
        <w:t>Le</w:t>
      </w:r>
      <w:r w:rsidR="00A674DA">
        <w:t xml:space="preserve"> PRESTATAIRE </w:t>
      </w:r>
      <w:r w:rsidR="0013408E">
        <w:t xml:space="preserve">s'engage notamment à ne transmettre ces informations à aucune tierce personne externe, et à limiter l'accès des collaborateurs </w:t>
      </w:r>
      <w:r w:rsidR="00A674DA">
        <w:t xml:space="preserve">du </w:t>
      </w:r>
      <w:r w:rsidR="00A674DA">
        <w:t xml:space="preserve">PRESTATAIRE </w:t>
      </w:r>
      <w:r w:rsidR="0013408E">
        <w:t xml:space="preserve">à ces informations aux seules opérations nécessaires à la réalisation des prestations demandées par le </w:t>
      </w:r>
      <w:r w:rsidR="00C00E34">
        <w:t>CLIENT</w:t>
      </w:r>
      <w:r w:rsidR="0013408E">
        <w:t>.</w:t>
      </w:r>
    </w:p>
    <w:p w14:paraId="018D8D31" w14:textId="77777777" w:rsidR="00CA2CE4" w:rsidRDefault="0013408E">
      <w:pPr>
        <w:pStyle w:val="Titre2"/>
        <w:tabs>
          <w:tab w:val="left" w:pos="0"/>
        </w:tabs>
      </w:pPr>
      <w:r>
        <w:t>Propriété logicielle</w:t>
      </w:r>
    </w:p>
    <w:p w14:paraId="2E6E49D3" w14:textId="2A75EB3A" w:rsidR="00CA2CE4" w:rsidRDefault="0013408E">
      <w:pPr>
        <w:pStyle w:val="Corpsdetexte"/>
      </w:pPr>
      <w:r>
        <w:t xml:space="preserve">La réalisation des missions visées à l'article 1 ne confère </w:t>
      </w:r>
      <w:r w:rsidR="00A674DA">
        <w:t>au</w:t>
      </w:r>
      <w:r w:rsidR="00A674DA">
        <w:t xml:space="preserve"> PRESTATAIRE </w:t>
      </w:r>
      <w:r>
        <w:t xml:space="preserve">ni la propriété des logiciels et autres systèmes informatiques qui </w:t>
      </w:r>
      <w:r w:rsidR="00C00E34">
        <w:t>seraient la propriété du CLIENT</w:t>
      </w:r>
      <w:r>
        <w:t xml:space="preserve">, ni le droit d'utiliser – à tout autre fin que la réalisation des missions visées à l'article 1 – les logiciels et systèmes pour lesquels le </w:t>
      </w:r>
      <w:r w:rsidR="00C00E34">
        <w:t>CLIENT</w:t>
      </w:r>
      <w:r>
        <w:t xml:space="preserve"> serait titulaire d'une licence d'utilisation.</w:t>
      </w:r>
    </w:p>
    <w:p w14:paraId="5812DFE5" w14:textId="77777777" w:rsidR="00CA2CE4" w:rsidRPr="006B4116" w:rsidRDefault="0013408E" w:rsidP="006B4116">
      <w:pPr>
        <w:pStyle w:val="Titre2"/>
      </w:pPr>
      <w:r w:rsidRPr="006B4116">
        <w:t>Révision des prix</w:t>
      </w:r>
    </w:p>
    <w:p w14:paraId="67243B07" w14:textId="77777777" w:rsidR="00CA2CE4" w:rsidRDefault="0013408E">
      <w:pPr>
        <w:pStyle w:val="Corpsdetexte"/>
      </w:pPr>
      <w:r>
        <w:t>Le prix du contrat sera réévalué chaque année au 1er janvier sur la base de l'indice SYNTEC (Chambres syndicale des SSII et éditeurs de logiciels), publié notamment sur le site http://www.syntec-numerique.fr, selon la formule :</w:t>
      </w:r>
    </w:p>
    <w:p w14:paraId="73F9742D" w14:textId="77777777" w:rsidR="00CA2CE4" w:rsidRDefault="0013408E">
      <w:pPr>
        <w:pStyle w:val="Formule"/>
      </w:pPr>
      <w:r>
        <w:t>P1 = P0 x (S1 / S0)</w:t>
      </w:r>
    </w:p>
    <w:p w14:paraId="43EACD1F" w14:textId="77777777" w:rsidR="00CA2CE4" w:rsidRDefault="0013408E">
      <w:pPr>
        <w:pStyle w:val="Corpsdetexte"/>
      </w:pPr>
      <w:proofErr w:type="gramStart"/>
      <w:r>
        <w:t>où</w:t>
      </w:r>
      <w:proofErr w:type="gramEnd"/>
      <w:r>
        <w:t> :</w:t>
      </w:r>
    </w:p>
    <w:p w14:paraId="21CBF1F5" w14:textId="77777777" w:rsidR="00CA2CE4" w:rsidRDefault="0013408E">
      <w:pPr>
        <w:pStyle w:val="Listepuces1"/>
        <w:tabs>
          <w:tab w:val="left" w:pos="227"/>
        </w:tabs>
      </w:pPr>
      <w:r>
        <w:t>P1 = prix révisé</w:t>
      </w:r>
    </w:p>
    <w:p w14:paraId="280E19B9" w14:textId="77777777" w:rsidR="00CA2CE4" w:rsidRDefault="0013408E">
      <w:pPr>
        <w:pStyle w:val="Listepuces1"/>
        <w:tabs>
          <w:tab w:val="left" w:pos="227"/>
        </w:tabs>
      </w:pPr>
      <w:r>
        <w:t>P0 = prix d'origine</w:t>
      </w:r>
    </w:p>
    <w:p w14:paraId="3FFDA041" w14:textId="12057609" w:rsidR="00864CDD" w:rsidRDefault="00864CDD" w:rsidP="00864CDD">
      <w:pPr>
        <w:pStyle w:val="Listepuces1"/>
      </w:pPr>
      <w:r>
        <w:t xml:space="preserve">S0 = indice </w:t>
      </w:r>
      <w:proofErr w:type="spellStart"/>
      <w:r>
        <w:t>Syntec</w:t>
      </w:r>
      <w:proofErr w:type="spellEnd"/>
      <w:r>
        <w:t xml:space="preserve"> publié à la date de signature du contrat, </w:t>
      </w:r>
      <w:proofErr w:type="gramStart"/>
      <w:r w:rsidR="007775EA">
        <w:t>soit ….</w:t>
      </w:r>
      <w:proofErr w:type="gramEnd"/>
    </w:p>
    <w:p w14:paraId="7FF9B37A" w14:textId="77777777" w:rsidR="00CA2CE4" w:rsidRDefault="0013408E">
      <w:pPr>
        <w:pStyle w:val="Listepuces1"/>
        <w:tabs>
          <w:tab w:val="left" w:pos="227"/>
        </w:tabs>
      </w:pPr>
      <w:r>
        <w:t xml:space="preserve">S1 = dernier indice </w:t>
      </w:r>
      <w:proofErr w:type="spellStart"/>
      <w:r>
        <w:t>Syntec</w:t>
      </w:r>
      <w:proofErr w:type="spellEnd"/>
      <w:r>
        <w:t xml:space="preserve"> publié à la date de la révision</w:t>
      </w:r>
    </w:p>
    <w:p w14:paraId="296755AB" w14:textId="77777777" w:rsidR="00CA2CE4" w:rsidRPr="006B4116" w:rsidRDefault="0013408E" w:rsidP="006B4116">
      <w:pPr>
        <w:pStyle w:val="Titre2"/>
      </w:pPr>
      <w:r w:rsidRPr="006B4116">
        <w:t>Durée du contrat et résiliation</w:t>
      </w:r>
    </w:p>
    <w:p w14:paraId="7C4E4ED2" w14:textId="69EDA47E" w:rsidR="00CA2CE4" w:rsidRDefault="0013408E">
      <w:pPr>
        <w:pStyle w:val="Corpsdetexte"/>
      </w:pPr>
      <w:r>
        <w:t xml:space="preserve">Le présent contrat est conclu pour une durée initiale de un (1) an, expirant </w:t>
      </w:r>
      <w:proofErr w:type="gramStart"/>
      <w:r>
        <w:t xml:space="preserve">le </w:t>
      </w:r>
      <w:r w:rsidR="00970ED0">
        <w:t>….</w:t>
      </w:r>
      <w:r>
        <w:t>.</w:t>
      </w:r>
      <w:proofErr w:type="gramEnd"/>
      <w:r>
        <w:t xml:space="preserve"> Il est renouvelable par tacite reconduction pour des périodes fixées à un (1) an. Chaque partie pourra à tout moment mettre fin au présent contrat par lettre recommandée avec accusé de réception adressée à l'autre partie, sous réserve du respect d'un préavis de deux (2) mois.</w:t>
      </w:r>
    </w:p>
    <w:p w14:paraId="6332B5FD" w14:textId="120099F3" w:rsidR="00CA2CE4" w:rsidRDefault="0013408E">
      <w:pPr>
        <w:pStyle w:val="Corpsdetexte"/>
      </w:pPr>
      <w:r>
        <w:t xml:space="preserve">Le contrat entre le </w:t>
      </w:r>
      <w:r w:rsidR="00C00E34">
        <w:t>CLIENT</w:t>
      </w:r>
      <w:r>
        <w:t xml:space="preserve"> et </w:t>
      </w:r>
      <w:r w:rsidR="00E96E7A">
        <w:t>le PREST</w:t>
      </w:r>
      <w:bookmarkStart w:id="0" w:name="_GoBack"/>
      <w:bookmarkEnd w:id="0"/>
      <w:r w:rsidR="00E96E7A">
        <w:t xml:space="preserve">ATAIRE </w:t>
      </w:r>
      <w:r>
        <w:t>ne peut être cédé à un tiers par l’une des deux parties sans l’accord préalable et écrit de l’autre partie.</w:t>
      </w:r>
    </w:p>
    <w:p w14:paraId="2B7C93BD" w14:textId="6204BC03" w:rsidR="00CA2CE4" w:rsidRDefault="0013408E">
      <w:pPr>
        <w:pStyle w:val="Corpsdetexte"/>
      </w:pPr>
      <w:r>
        <w:t xml:space="preserve">En outre, toute intervention effectuée sur le code source de l'application ou la configuration de l'application et du serveur, par le </w:t>
      </w:r>
      <w:r w:rsidR="00C00E34">
        <w:t>CLIENT</w:t>
      </w:r>
      <w:r>
        <w:t xml:space="preserve"> ou l’un de ses sous-traitants, sans l'accord préalable </w:t>
      </w:r>
      <w:r w:rsidR="004A3F3E">
        <w:t>du</w:t>
      </w:r>
      <w:r w:rsidR="00F142BC">
        <w:t xml:space="preserve"> PRESTATAIRE </w:t>
      </w:r>
      <w:r>
        <w:t>entraînera la résiliation immédiate et sans préavis du présent contrat. L'avis de résiliation sera notifié par lettre recommandée avec accusé de réception.</w:t>
      </w:r>
    </w:p>
    <w:p w14:paraId="653C718E" w14:textId="0DCBFD78" w:rsidR="00021AAC" w:rsidRDefault="00021AAC" w:rsidP="00021AAC">
      <w:pPr>
        <w:pStyle w:val="Corpsdetexte"/>
      </w:pPr>
      <w:r>
        <w:t xml:space="preserve">Fait </w:t>
      </w:r>
      <w:proofErr w:type="gramStart"/>
      <w:r>
        <w:t xml:space="preserve">à </w:t>
      </w:r>
      <w:r w:rsidR="00BC7B3C">
        <w:t>…</w:t>
      </w:r>
      <w:r>
        <w:t>,</w:t>
      </w:r>
      <w:proofErr w:type="gramEnd"/>
      <w:r>
        <w:t xml:space="preserve"> le </w:t>
      </w:r>
      <w:r w:rsidR="00BC7B3C">
        <w:t>…</w:t>
      </w:r>
      <w:r>
        <w:t>, en deux (2) exemplaires originaux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CA2CE4" w14:paraId="600E313F" w14:textId="77777777" w:rsidTr="002A26B0">
        <w:trPr>
          <w:trHeight w:val="1775"/>
        </w:trPr>
        <w:tc>
          <w:tcPr>
            <w:tcW w:w="4818" w:type="dxa"/>
            <w:shd w:val="clear" w:color="auto" w:fill="auto"/>
          </w:tcPr>
          <w:p w14:paraId="5ADD41C1" w14:textId="30FE493B" w:rsidR="00CA2CE4" w:rsidRDefault="00611867" w:rsidP="00F561A4">
            <w:pPr>
              <w:pStyle w:val="Signature"/>
            </w:pPr>
            <w:r>
              <w:t>(pour l</w:t>
            </w:r>
            <w:r w:rsidR="00F561A4">
              <w:t>e PRE</w:t>
            </w:r>
            <w:r w:rsidR="00F561A4">
              <w:t>STATAIRE</w:t>
            </w:r>
            <w:r>
              <w:t>)</w:t>
            </w:r>
            <w:r w:rsidR="00F561A4">
              <w:br/>
              <w:t>N.</w:t>
            </w:r>
            <w:r w:rsidR="0013408E">
              <w:br/>
            </w:r>
            <w:proofErr w:type="gramStart"/>
            <w:r w:rsidR="00F561A4">
              <w:t>(</w:t>
            </w:r>
            <w:proofErr w:type="gramEnd"/>
            <w:r w:rsidR="00F561A4">
              <w:t>fonction)</w:t>
            </w:r>
            <w:r w:rsidR="00021AAC">
              <w:br/>
            </w:r>
            <w:r w:rsidR="00021AAC" w:rsidRPr="006645E7">
              <w:rPr>
                <w:i/>
              </w:rPr>
              <w:t>cachet et signature :</w:t>
            </w:r>
          </w:p>
        </w:tc>
        <w:tc>
          <w:tcPr>
            <w:tcW w:w="4819" w:type="dxa"/>
            <w:shd w:val="clear" w:color="auto" w:fill="auto"/>
          </w:tcPr>
          <w:p w14:paraId="75307BE7" w14:textId="28983E5A" w:rsidR="00CA2CE4" w:rsidRDefault="00611867" w:rsidP="00611867">
            <w:pPr>
              <w:pStyle w:val="Signature"/>
            </w:pPr>
            <w:r w:rsidRPr="00611867">
              <w:rPr>
                <w:bCs/>
              </w:rPr>
              <w:t>(pour le CLIENT)</w:t>
            </w:r>
            <w:r w:rsidRPr="00611867">
              <w:rPr>
                <w:bCs/>
              </w:rPr>
              <w:br/>
            </w:r>
            <w:r>
              <w:t>N.</w:t>
            </w:r>
            <w:r w:rsidR="00021AAC">
              <w:br/>
            </w:r>
            <w:proofErr w:type="gramStart"/>
            <w:r>
              <w:t>(</w:t>
            </w:r>
            <w:proofErr w:type="gramEnd"/>
            <w:r>
              <w:t>fonction)</w:t>
            </w:r>
            <w:r w:rsidR="00021AAC">
              <w:br/>
            </w:r>
            <w:r w:rsidR="00021AAC" w:rsidRPr="006645E7">
              <w:rPr>
                <w:i/>
              </w:rPr>
              <w:t>cachet et signature :</w:t>
            </w:r>
          </w:p>
        </w:tc>
      </w:tr>
    </w:tbl>
    <w:p w14:paraId="1B84201F" w14:textId="77777777" w:rsidR="0013408E" w:rsidRDefault="0013408E" w:rsidP="00021AAC">
      <w:pPr>
        <w:pStyle w:val="Corpsdetexte"/>
      </w:pPr>
    </w:p>
    <w:sectPr w:rsidR="0013408E" w:rsidSect="009D38E1">
      <w:headerReference w:type="default" r:id="rId8"/>
      <w:footerReference w:type="default" r:id="rId9"/>
      <w:footerReference w:type="first" r:id="rId10"/>
      <w:pgSz w:w="11906" w:h="16838" w:code="9"/>
      <w:pgMar w:top="1622" w:right="1134" w:bottom="1627" w:left="1134" w:header="1134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BC9B8" w14:textId="77777777" w:rsidR="00DE5EEB" w:rsidRDefault="00DE5EEB">
      <w:r>
        <w:separator/>
      </w:r>
    </w:p>
  </w:endnote>
  <w:endnote w:type="continuationSeparator" w:id="0">
    <w:p w14:paraId="5CF42D0D" w14:textId="77777777" w:rsidR="00DE5EEB" w:rsidRDefault="00DE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D02D8" w14:textId="1672FD7B" w:rsidR="00CA2CE4" w:rsidRPr="009D38E1" w:rsidRDefault="009D38E1" w:rsidP="009D38E1">
    <w:pPr>
      <w:pStyle w:val="Pieddepage"/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11867">
      <w:rPr>
        <w:noProof/>
      </w:rPr>
      <w:t>3</w:t>
    </w:r>
    <w:r>
      <w:fldChar w:fldCharType="end"/>
    </w:r>
    <w:r>
      <w:t xml:space="preserve"> sur </w:t>
    </w:r>
    <w:fldSimple w:instr=" NUMPAGES ">
      <w:r w:rsidR="00611867">
        <w:rPr>
          <w:noProof/>
        </w:rPr>
        <w:t>3</w:t>
      </w:r>
    </w:fldSimple>
    <w: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687F9" w14:textId="6C3849EA" w:rsidR="009D38E1" w:rsidRPr="009D38E1" w:rsidRDefault="009D38E1" w:rsidP="009D38E1">
    <w:pPr>
      <w:pStyle w:val="Pieddepage"/>
    </w:pPr>
    <w:r w:rsidRPr="009D38E1">
      <w:tab/>
      <w:t xml:space="preserve">Page </w:t>
    </w:r>
    <w:r w:rsidRPr="009D38E1">
      <w:fldChar w:fldCharType="begin"/>
    </w:r>
    <w:r w:rsidRPr="009D38E1">
      <w:instrText xml:space="preserve"> PAGE </w:instrText>
    </w:r>
    <w:r w:rsidRPr="009D38E1">
      <w:fldChar w:fldCharType="separate"/>
    </w:r>
    <w:r w:rsidR="00ED02B8">
      <w:rPr>
        <w:noProof/>
      </w:rPr>
      <w:t>1</w:t>
    </w:r>
    <w:r w:rsidRPr="009D38E1">
      <w:fldChar w:fldCharType="end"/>
    </w:r>
    <w:r w:rsidRPr="009D38E1">
      <w:t xml:space="preserve"> sur </w:t>
    </w:r>
    <w:r w:rsidR="00611867">
      <w:fldChar w:fldCharType="begin"/>
    </w:r>
    <w:r w:rsidR="00611867">
      <w:instrText xml:space="preserve"> NUMPAGES </w:instrText>
    </w:r>
    <w:r w:rsidR="00611867">
      <w:fldChar w:fldCharType="separate"/>
    </w:r>
    <w:r w:rsidR="00ED02B8">
      <w:rPr>
        <w:noProof/>
      </w:rPr>
      <w:t>3</w:t>
    </w:r>
    <w:r w:rsidR="00611867">
      <w:rPr>
        <w:noProof/>
      </w:rPr>
      <w:fldChar w:fldCharType="end"/>
    </w:r>
    <w:r w:rsidRPr="009D38E1"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0FDC2" w14:textId="77777777" w:rsidR="00DE5EEB" w:rsidRDefault="00DE5EEB">
      <w:r>
        <w:separator/>
      </w:r>
    </w:p>
  </w:footnote>
  <w:footnote w:type="continuationSeparator" w:id="0">
    <w:p w14:paraId="49FC18F1" w14:textId="77777777" w:rsidR="00DE5EEB" w:rsidRDefault="00DE5E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BCFBD" w14:textId="624C1BD1" w:rsidR="00CA2CE4" w:rsidRDefault="0013408E" w:rsidP="00ED02B8">
    <w:pPr>
      <w:pStyle w:val="En-tte"/>
      <w:jc w:val="center"/>
    </w:pPr>
    <w:r>
      <w:t>Contrat de prestation de service informatique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32E4CC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re2"/>
      <w:lvlText w:val="Article %2 :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Numérotation 2"/>
    <w:lvl w:ilvl="0">
      <w:start w:val="1"/>
      <w:numFmt w:val="upperLetter"/>
      <w:pStyle w:val="Listenumrote"/>
      <w:lvlText w:val="%1"/>
      <w:lvlJc w:val="left"/>
      <w:pPr>
        <w:tabs>
          <w:tab w:val="num" w:pos="283"/>
        </w:tabs>
        <w:ind w:left="283" w:hanging="283"/>
      </w:pPr>
    </w:lvl>
    <w:lvl w:ilvl="1">
      <w:start w:val="2"/>
      <w:numFmt w:val="upperLetter"/>
      <w:lvlText w:val="%2"/>
      <w:lvlJc w:val="left"/>
      <w:pPr>
        <w:tabs>
          <w:tab w:val="num" w:pos="566"/>
        </w:tabs>
        <w:ind w:left="566" w:hanging="283"/>
      </w:pPr>
    </w:lvl>
    <w:lvl w:ilvl="2">
      <w:start w:val="3"/>
      <w:numFmt w:val="upperLetter"/>
      <w:lvlText w:val="%3"/>
      <w:lvlJc w:val="left"/>
      <w:pPr>
        <w:tabs>
          <w:tab w:val="num" w:pos="1133"/>
        </w:tabs>
        <w:ind w:left="1133" w:hanging="567"/>
      </w:pPr>
    </w:lvl>
    <w:lvl w:ilvl="3">
      <w:start w:val="4"/>
      <w:numFmt w:val="upperLetter"/>
      <w:lvlText w:val="%4"/>
      <w:lvlJc w:val="left"/>
      <w:pPr>
        <w:tabs>
          <w:tab w:val="num" w:pos="1842"/>
        </w:tabs>
        <w:ind w:left="1842" w:hanging="709"/>
      </w:pPr>
    </w:lvl>
    <w:lvl w:ilvl="4">
      <w:start w:val="5"/>
      <w:numFmt w:val="upperLetter"/>
      <w:lvlText w:val="%5"/>
      <w:lvlJc w:val="left"/>
      <w:pPr>
        <w:tabs>
          <w:tab w:val="num" w:pos="2692"/>
        </w:tabs>
        <w:ind w:left="2692" w:hanging="850"/>
      </w:pPr>
    </w:lvl>
    <w:lvl w:ilvl="5">
      <w:start w:val="6"/>
      <w:numFmt w:val="upperLetter"/>
      <w:lvlText w:val="%6"/>
      <w:lvlJc w:val="left"/>
      <w:pPr>
        <w:tabs>
          <w:tab w:val="num" w:pos="3713"/>
        </w:tabs>
        <w:ind w:left="3713" w:hanging="1021"/>
      </w:pPr>
    </w:lvl>
    <w:lvl w:ilvl="6">
      <w:start w:val="7"/>
      <w:numFmt w:val="upperLetter"/>
      <w:lvlText w:val="%7"/>
      <w:lvlJc w:val="left"/>
      <w:pPr>
        <w:tabs>
          <w:tab w:val="num" w:pos="5017"/>
        </w:tabs>
        <w:ind w:left="5017" w:hanging="1304"/>
      </w:pPr>
    </w:lvl>
    <w:lvl w:ilvl="7">
      <w:start w:val="8"/>
      <w:numFmt w:val="upperLetter"/>
      <w:lvlText w:val="%8"/>
      <w:lvlJc w:val="left"/>
      <w:pPr>
        <w:tabs>
          <w:tab w:val="num" w:pos="6491"/>
        </w:tabs>
        <w:ind w:left="6491" w:hanging="1474"/>
      </w:pPr>
    </w:lvl>
    <w:lvl w:ilvl="8">
      <w:start w:val="9"/>
      <w:numFmt w:val="upperLetter"/>
      <w:lvlText w:val="%9"/>
      <w:lvlJc w:val="left"/>
      <w:pPr>
        <w:tabs>
          <w:tab w:val="num" w:pos="8079"/>
        </w:tabs>
        <w:ind w:left="8079" w:hanging="1588"/>
      </w:pPr>
    </w:lvl>
  </w:abstractNum>
  <w:abstractNum w:abstractNumId="3">
    <w:nsid w:val="00000003"/>
    <w:multiLevelType w:val="multilevel"/>
    <w:tmpl w:val="00000003"/>
    <w:name w:val="Puce 1"/>
    <w:lvl w:ilvl="0">
      <w:start w:val="1"/>
      <w:numFmt w:val="bullet"/>
      <w:pStyle w:val="Listepuces1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0" w:hanging="227"/>
      </w:pPr>
      <w:rPr>
        <w:rFonts w:ascii="Arial" w:hAnsi="Arial"/>
      </w:rPr>
    </w:lvl>
    <w:lvl w:ilvl="3">
      <w:start w:val="1"/>
      <w:numFmt w:val="bullet"/>
      <w:lvlText w:val="–"/>
      <w:lvlJc w:val="left"/>
      <w:pPr>
        <w:tabs>
          <w:tab w:val="num" w:pos="907"/>
        </w:tabs>
        <w:ind w:left="907" w:hanging="227"/>
      </w:pPr>
      <w:rPr>
        <w:rFonts w:ascii="Arial" w:hAnsi="Arial"/>
      </w:rPr>
    </w:lvl>
    <w:lvl w:ilvl="4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Arial" w:hAnsi="Arial"/>
      </w:rPr>
    </w:lvl>
    <w:lvl w:ilvl="5">
      <w:start w:val="1"/>
      <w:numFmt w:val="bullet"/>
      <w:lvlText w:val="–"/>
      <w:lvlJc w:val="left"/>
      <w:pPr>
        <w:tabs>
          <w:tab w:val="num" w:pos="1361"/>
        </w:tabs>
        <w:ind w:left="1361" w:hanging="227"/>
      </w:pPr>
      <w:rPr>
        <w:rFonts w:ascii="Arial" w:hAnsi="Arial"/>
      </w:rPr>
    </w:lvl>
    <w:lvl w:ilvl="6">
      <w:start w:val="1"/>
      <w:numFmt w:val="bullet"/>
      <w:lvlText w:val="–"/>
      <w:lvlJc w:val="left"/>
      <w:pPr>
        <w:tabs>
          <w:tab w:val="num" w:pos="1587"/>
        </w:tabs>
        <w:ind w:left="1587" w:hanging="227"/>
      </w:pPr>
      <w:rPr>
        <w:rFonts w:ascii="Arial" w:hAnsi="Arial"/>
      </w:rPr>
    </w:lvl>
    <w:lvl w:ilvl="7">
      <w:start w:val="1"/>
      <w:numFmt w:val="bullet"/>
      <w:lvlText w:val="–"/>
      <w:lvlJc w:val="left"/>
      <w:pPr>
        <w:tabs>
          <w:tab w:val="num" w:pos="1814"/>
        </w:tabs>
        <w:ind w:left="1814" w:hanging="227"/>
      </w:pPr>
      <w:rPr>
        <w:rFonts w:ascii="Arial" w:hAnsi="Arial"/>
      </w:rPr>
    </w:lvl>
    <w:lvl w:ilvl="8">
      <w:start w:val="1"/>
      <w:numFmt w:val="bullet"/>
      <w:lvlText w:val="–"/>
      <w:lvlJc w:val="left"/>
      <w:pPr>
        <w:tabs>
          <w:tab w:val="num" w:pos="2041"/>
        </w:tabs>
        <w:ind w:left="2041" w:hanging="227"/>
      </w:pPr>
      <w:rPr>
        <w:rFonts w:ascii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E6"/>
    <w:rsid w:val="00021AAC"/>
    <w:rsid w:val="000F5805"/>
    <w:rsid w:val="00104C3A"/>
    <w:rsid w:val="001240F2"/>
    <w:rsid w:val="0013408E"/>
    <w:rsid w:val="00171F20"/>
    <w:rsid w:val="001B5ACD"/>
    <w:rsid w:val="002A26B0"/>
    <w:rsid w:val="003B1735"/>
    <w:rsid w:val="0049111D"/>
    <w:rsid w:val="004A3F3E"/>
    <w:rsid w:val="00516735"/>
    <w:rsid w:val="00611867"/>
    <w:rsid w:val="006B4116"/>
    <w:rsid w:val="006B43C9"/>
    <w:rsid w:val="006C1BE6"/>
    <w:rsid w:val="006D31FD"/>
    <w:rsid w:val="007775EA"/>
    <w:rsid w:val="00864CDD"/>
    <w:rsid w:val="00970ED0"/>
    <w:rsid w:val="009C2378"/>
    <w:rsid w:val="009D38E1"/>
    <w:rsid w:val="00A674DA"/>
    <w:rsid w:val="00AA7E48"/>
    <w:rsid w:val="00AB3361"/>
    <w:rsid w:val="00AB3DA7"/>
    <w:rsid w:val="00AC3688"/>
    <w:rsid w:val="00BC7B3C"/>
    <w:rsid w:val="00BF4F71"/>
    <w:rsid w:val="00C00E34"/>
    <w:rsid w:val="00C23B0D"/>
    <w:rsid w:val="00C6059A"/>
    <w:rsid w:val="00CA2CE4"/>
    <w:rsid w:val="00D2210C"/>
    <w:rsid w:val="00DE5EEB"/>
    <w:rsid w:val="00E96E7A"/>
    <w:rsid w:val="00ED02B8"/>
    <w:rsid w:val="00ED2CE5"/>
    <w:rsid w:val="00F142BC"/>
    <w:rsid w:val="00F561A4"/>
    <w:rsid w:val="00FA1AD1"/>
    <w:rsid w:val="00FB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B78D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spacing w:before="238" w:after="238"/>
      <w:outlineLvl w:val="0"/>
    </w:pPr>
    <w:rPr>
      <w:b/>
      <w:bCs/>
      <w:sz w:val="24"/>
      <w:szCs w:val="32"/>
    </w:rPr>
  </w:style>
  <w:style w:type="paragraph" w:styleId="Titre2">
    <w:name w:val="heading 2"/>
    <w:basedOn w:val="Titre10"/>
    <w:next w:val="Corpsdetexte"/>
    <w:qFormat/>
    <w:rsid w:val="002A26B0"/>
    <w:pPr>
      <w:numPr>
        <w:ilvl w:val="1"/>
        <w:numId w:val="1"/>
      </w:numPr>
      <w:pBdr>
        <w:bottom w:val="single" w:sz="1" w:space="0" w:color="808080"/>
      </w:pBdr>
      <w:spacing w:before="360" w:after="240"/>
      <w:outlineLvl w:val="1"/>
    </w:pPr>
    <w:rPr>
      <w:b/>
      <w:bCs/>
      <w:iCs/>
      <w:sz w:val="24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ienhypertexte">
    <w:name w:val="Hyperlink"/>
    <w:rPr>
      <w:color w:val="000080"/>
      <w:u w:val="single"/>
    </w:rPr>
  </w:style>
  <w:style w:type="paragraph" w:styleId="Corpsdetexte">
    <w:name w:val="Body Text"/>
    <w:basedOn w:val="Normal"/>
    <w:rsid w:val="009D38E1"/>
    <w:pPr>
      <w:spacing w:before="120" w:after="120"/>
      <w:jc w:val="both"/>
    </w:pPr>
    <w:rPr>
      <w:rFonts w:ascii="Arial" w:hAnsi="Arial"/>
      <w:sz w:val="20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Titre">
    <w:name w:val="Title"/>
    <w:basedOn w:val="Titre10"/>
    <w:next w:val="Sous-titre"/>
    <w:qFormat/>
    <w:pPr>
      <w:jc w:val="center"/>
    </w:pPr>
    <w:rPr>
      <w:b/>
      <w:bCs/>
      <w:sz w:val="36"/>
      <w:szCs w:val="36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Listenumrote">
    <w:name w:val="Liste numérotée"/>
    <w:basedOn w:val="Corpsdetexte"/>
    <w:pPr>
      <w:numPr>
        <w:numId w:val="2"/>
      </w:numPr>
      <w:spacing w:before="57" w:after="57"/>
    </w:pPr>
  </w:style>
  <w:style w:type="paragraph" w:customStyle="1" w:styleId="Listepuces1">
    <w:name w:val="Liste à puces1"/>
    <w:basedOn w:val="Corpsdetexte"/>
    <w:pPr>
      <w:numPr>
        <w:numId w:val="3"/>
      </w:numPr>
      <w:spacing w:before="57" w:after="57"/>
    </w:pPr>
  </w:style>
  <w:style w:type="paragraph" w:customStyle="1" w:styleId="Formule">
    <w:name w:val="Formule"/>
    <w:basedOn w:val="Corpsdetexte"/>
    <w:pPr>
      <w:jc w:val="center"/>
    </w:pPr>
  </w:style>
  <w:style w:type="paragraph" w:styleId="Signature">
    <w:name w:val="Signature"/>
    <w:basedOn w:val="Corpsdetexte"/>
    <w:pPr>
      <w:suppressLineNumbers/>
      <w:jc w:val="left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Date1">
    <w:name w:val="Date1"/>
    <w:basedOn w:val="Corpsdetexte"/>
    <w:rsid w:val="002A26B0"/>
    <w:pPr>
      <w:spacing w:before="240" w:after="240"/>
    </w:pPr>
  </w:style>
  <w:style w:type="paragraph" w:styleId="Pieddepage">
    <w:name w:val="footer"/>
    <w:basedOn w:val="Normal"/>
    <w:pPr>
      <w:suppressLineNumbers/>
      <w:pBdr>
        <w:top w:val="single" w:sz="1" w:space="0" w:color="000000"/>
      </w:pBdr>
      <w:tabs>
        <w:tab w:val="center" w:pos="4818"/>
        <w:tab w:val="right" w:pos="9637"/>
      </w:tabs>
    </w:pPr>
    <w:rPr>
      <w:rFonts w:ascii="Arial" w:hAnsi="Arial"/>
      <w:sz w:val="18"/>
    </w:r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  <w:rPr>
      <w:rFonts w:ascii="Arial" w:hAnsi="Arial"/>
      <w:i/>
      <w:sz w:val="18"/>
    </w:rPr>
  </w:style>
  <w:style w:type="paragraph" w:styleId="Listepuces">
    <w:name w:val="List Bullet"/>
    <w:basedOn w:val="Normal"/>
    <w:uiPriority w:val="99"/>
    <w:unhideWhenUsed/>
    <w:rsid w:val="006B4116"/>
    <w:pPr>
      <w:numPr>
        <w:numId w:val="4"/>
      </w:numPr>
      <w:spacing w:before="120" w:after="120"/>
      <w:contextualSpacing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spacing w:before="238" w:after="238"/>
      <w:outlineLvl w:val="0"/>
    </w:pPr>
    <w:rPr>
      <w:b/>
      <w:bCs/>
      <w:sz w:val="24"/>
      <w:szCs w:val="32"/>
    </w:rPr>
  </w:style>
  <w:style w:type="paragraph" w:styleId="Titre2">
    <w:name w:val="heading 2"/>
    <w:basedOn w:val="Titre10"/>
    <w:next w:val="Corpsdetexte"/>
    <w:qFormat/>
    <w:rsid w:val="002A26B0"/>
    <w:pPr>
      <w:numPr>
        <w:ilvl w:val="1"/>
        <w:numId w:val="1"/>
      </w:numPr>
      <w:pBdr>
        <w:bottom w:val="single" w:sz="1" w:space="0" w:color="808080"/>
      </w:pBdr>
      <w:spacing w:before="360" w:after="240"/>
      <w:outlineLvl w:val="1"/>
    </w:pPr>
    <w:rPr>
      <w:b/>
      <w:bCs/>
      <w:iCs/>
      <w:sz w:val="24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ienhypertexte">
    <w:name w:val="Hyperlink"/>
    <w:rPr>
      <w:color w:val="000080"/>
      <w:u w:val="single"/>
    </w:rPr>
  </w:style>
  <w:style w:type="paragraph" w:styleId="Corpsdetexte">
    <w:name w:val="Body Text"/>
    <w:basedOn w:val="Normal"/>
    <w:rsid w:val="009D38E1"/>
    <w:pPr>
      <w:spacing w:before="120" w:after="120"/>
      <w:jc w:val="both"/>
    </w:pPr>
    <w:rPr>
      <w:rFonts w:ascii="Arial" w:hAnsi="Arial"/>
      <w:sz w:val="20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Titre">
    <w:name w:val="Title"/>
    <w:basedOn w:val="Titre10"/>
    <w:next w:val="Sous-titre"/>
    <w:qFormat/>
    <w:pPr>
      <w:jc w:val="center"/>
    </w:pPr>
    <w:rPr>
      <w:b/>
      <w:bCs/>
      <w:sz w:val="36"/>
      <w:szCs w:val="36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Listenumrote">
    <w:name w:val="Liste numérotée"/>
    <w:basedOn w:val="Corpsdetexte"/>
    <w:pPr>
      <w:numPr>
        <w:numId w:val="2"/>
      </w:numPr>
      <w:spacing w:before="57" w:after="57"/>
    </w:pPr>
  </w:style>
  <w:style w:type="paragraph" w:customStyle="1" w:styleId="Listepuces1">
    <w:name w:val="Liste à puces1"/>
    <w:basedOn w:val="Corpsdetexte"/>
    <w:pPr>
      <w:numPr>
        <w:numId w:val="3"/>
      </w:numPr>
      <w:spacing w:before="57" w:after="57"/>
    </w:pPr>
  </w:style>
  <w:style w:type="paragraph" w:customStyle="1" w:styleId="Formule">
    <w:name w:val="Formule"/>
    <w:basedOn w:val="Corpsdetexte"/>
    <w:pPr>
      <w:jc w:val="center"/>
    </w:pPr>
  </w:style>
  <w:style w:type="paragraph" w:styleId="Signature">
    <w:name w:val="Signature"/>
    <w:basedOn w:val="Corpsdetexte"/>
    <w:pPr>
      <w:suppressLineNumbers/>
      <w:jc w:val="left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Date1">
    <w:name w:val="Date1"/>
    <w:basedOn w:val="Corpsdetexte"/>
    <w:rsid w:val="002A26B0"/>
    <w:pPr>
      <w:spacing w:before="240" w:after="240"/>
    </w:pPr>
  </w:style>
  <w:style w:type="paragraph" w:styleId="Pieddepage">
    <w:name w:val="footer"/>
    <w:basedOn w:val="Normal"/>
    <w:pPr>
      <w:suppressLineNumbers/>
      <w:pBdr>
        <w:top w:val="single" w:sz="1" w:space="0" w:color="000000"/>
      </w:pBdr>
      <w:tabs>
        <w:tab w:val="center" w:pos="4818"/>
        <w:tab w:val="right" w:pos="9637"/>
      </w:tabs>
    </w:pPr>
    <w:rPr>
      <w:rFonts w:ascii="Arial" w:hAnsi="Arial"/>
      <w:sz w:val="18"/>
    </w:r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  <w:rPr>
      <w:rFonts w:ascii="Arial" w:hAnsi="Arial"/>
      <w:i/>
      <w:sz w:val="18"/>
    </w:rPr>
  </w:style>
  <w:style w:type="paragraph" w:styleId="Listepuces">
    <w:name w:val="List Bullet"/>
    <w:basedOn w:val="Normal"/>
    <w:uiPriority w:val="99"/>
    <w:unhideWhenUsed/>
    <w:rsid w:val="006B4116"/>
    <w:pPr>
      <w:numPr>
        <w:numId w:val="4"/>
      </w:numPr>
      <w:spacing w:before="120" w:after="120"/>
      <w:contextualSpacing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1292</Words>
  <Characters>7106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Fayol</dc:creator>
  <cp:lastModifiedBy>Pierre-Yves Stucki</cp:lastModifiedBy>
  <cp:revision>21</cp:revision>
  <cp:lastPrinted>1900-12-31T23:50:39Z</cp:lastPrinted>
  <dcterms:created xsi:type="dcterms:W3CDTF">2016-07-08T02:29:00Z</dcterms:created>
  <dcterms:modified xsi:type="dcterms:W3CDTF">2016-07-08T02:38:00Z</dcterms:modified>
</cp:coreProperties>
</file>